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3aa9de7b6099d492cea4d3bbee8f3872c83a98"/>
    <w:p>
      <w:pPr>
        <w:pStyle w:val="Heading3"/>
      </w:pPr>
      <w:r>
        <w:t xml:space="preserve">Предотвращение распространения и ликвидации очагов бешенства</w:t>
      </w:r>
    </w:p>
    <w:p>
      <w:pPr>
        <w:pStyle w:val="FirstParagraph"/>
      </w:pPr>
      <w:r>
        <w:t xml:space="preserve">06.10.2021</w:t>
      </w:r>
    </w:p>
    <w:p>
      <w:pPr>
        <w:pStyle w:val="BodyText"/>
      </w:pPr>
      <w:r>
        <w:t xml:space="preserve">26.07.2021 г. в Городскую ветеринарную лабораторию был доставлен труп котенка для исследования на бешенство.</w:t>
      </w:r>
    </w:p>
    <w:p>
      <w:pPr>
        <w:pStyle w:val="BodyText"/>
      </w:pPr>
      <w:r>
        <w:t xml:space="preserve">По результатам исследований методом флюоресцирующих антител (МФА) от 26.07.2021 № 518/25547/39268, полученных из Городской ветеринарной лаборатории результат отрицательный, так же по экспертизе от 27.08.2021 № 518/25547/39268-результат биопробы отрицательный.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http://sevorehovo-borisovo.mos.ru/domashnie-zhivotnye/detail/10305300.html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domashnie-zhivotnye/detail/1030530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domashnie-zhivotnye/detail/1030530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2024-08-17T09:47:55Z</dcterms:created>
  <dcterms:modified xsi:type="dcterms:W3CDTF">2024-08-17T09:47:55Z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