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0496fd45609b43f56ca6844951894350089839"/>
    <w:p>
      <w:pPr>
        <w:pStyle w:val="Heading3"/>
      </w:pPr>
      <w:r>
        <w:t xml:space="preserve">Проведение Всероссийского конкурса признания и поддержки сообществ в рамках Всероссийской программы «Городские интонации»</w:t>
      </w:r>
    </w:p>
    <w:p>
      <w:pPr>
        <w:pStyle w:val="FirstParagraph"/>
      </w:pPr>
      <w:r>
        <w:t xml:space="preserve">30.06.2025</w:t>
      </w:r>
    </w:p>
    <w:p>
      <w:pPr>
        <w:pStyle w:val="BodyText"/>
      </w:pPr>
      <w:r>
        <w:t xml:space="preserve">Конкурс проводится по четырём номинациям: «Сила сообщества», «Медиа для города», «Бизнес рядом» и «Точка сборки». К участию в Конкурсе приглашаются физические лица — граждане России, достигшие совершеннолетия, включая активных горожан, блогеров, участников инициативных групп и общественных объединений; юридические лица — некоммерческие организации, СМИ, корпоративные фонды и образовательные организации.</w:t>
      </w:r>
    </w:p>
    <w:p>
      <w:pPr>
        <w:pStyle w:val="BodyText"/>
      </w:pPr>
      <w:r>
        <w:t xml:space="preserve">Конкурс проводится в два этапа. На отборочном туре проводится прием заявок и экспертный отбор лучших проектов; участники, прошедшие заочный этап, будут приглашены на очный этап — Всероссийский фестиваль сообществ и инициатив развития территорий, на котором будут отобраны финалисты. Торжественная церемония награждения победителей состоится в рамках Национальной премии в сфере формирования комфортной городской среды, которая пройдет в декабре 2025 года. Приём заявок на участие в Конкурсе осуществляется на официальном сайте Конкурса </w:t>
      </w:r>
      <w:hyperlink r:id="rId20">
        <w:r>
          <w:rPr>
            <w:rStyle w:val="Hyperlink"/>
          </w:rPr>
          <w:t xml:space="preserve">https://urbanintonations.ru/award</w:t>
        </w:r>
      </w:hyperlink>
      <w:r>
        <w:t xml:space="preserve"> с 1 июля по 30 сентября 2025 года. На сайте размещены Положение о Конкурсе и подробная информация о формате и условиях участия.</w:t>
      </w:r>
    </w:p>
    <w:p>
      <w:pPr>
        <w:pStyle w:val="BodyText"/>
      </w:pPr>
      <w:r>
        <w:t xml:space="preserve">Конкурсные работы принимаются в одном из трех форматов. Видеоролики продолжительностью до 3 минут предоставляются в формате MP4 размером не более 300 МБ. Лонгриды (эссе с фотоматериалами) объёмом до 7 000 знаков</w:t>
      </w:r>
    </w:p>
    <w:p>
      <w:pPr>
        <w:pStyle w:val="BodyText"/>
      </w:pPr>
      <w:r>
        <w:t xml:space="preserve">с пробелами направляются в формате DOC или PDF с приложением до 10 фотографий в форматах JPG, JPEG или PNG размером не более 10 МБ каждая. Аудиоподкасты продолжительностью до 15 минут должны быть представлены в формате MP3 размером не более 100 МБ.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http://sevorehovo-borisovo.mos.ru/presscenter/officially/detail/13074570.html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presscenter/officially/detail/13074570.html" TargetMode="External" /><Relationship Type="http://schemas.openxmlformats.org/officeDocument/2006/relationships/hyperlink" Id="rId20" Target="https://urbanintonations.ru/awar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presscenter/officially/detail/13074570.html" TargetMode="External" /><Relationship Type="http://schemas.openxmlformats.org/officeDocument/2006/relationships/hyperlink" Id="rId20" Target="https://urbanintonations.ru/awar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2025-07-01T15:46:11Z</dcterms:created>
  <dcterms:modified xsi:type="dcterms:W3CDTF">2025-07-01T15:46:11Z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