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35cfb74f45ef7f456b4383d14535556781ad63e"/>
    <w:p>
      <w:pPr>
        <w:pStyle w:val="Heading3"/>
      </w:pPr>
      <w:r>
        <w:t xml:space="preserve">В Российской Федерации и Республике Беларусь проходит Международный конкурс законотворческих инициатив имени Максима Роганова</w:t>
      </w:r>
    </w:p>
    <w:p>
      <w:pPr>
        <w:pStyle w:val="FirstParagraph"/>
      </w:pPr>
      <w:r>
        <w:t xml:space="preserve">02.07.2025</w:t>
      </w:r>
    </w:p>
    <w:p>
      <w:pPr>
        <w:pStyle w:val="BodyText"/>
      </w:pPr>
      <w:r>
        <w:t xml:space="preserve">Международный конкурс законотворческих инициатив посвящен памяти Председателя Молодежного Парламента Донецкой Народной Республики - Максима Владимировича Роганова, погибшего 10 июля 2022 года во время обстрела гуманитарной миссии в Донецкой Народной Республике.</w:t>
      </w:r>
    </w:p>
    <w:p>
      <w:pPr>
        <w:pStyle w:val="BodyText"/>
      </w:pPr>
      <w:r>
        <w:t xml:space="preserve">Впервые конкурс был организован на территории Российской Федерации в 2024 году. Тогда 576 человек отправили работы на Конкурс. Самыми популярными стали направления: молодежная политика и труд, социальная политика и охрана здоровья. Представили свои работы участники из 71 региона нашей страны в возрасте от 14 до 76 лет, а средний возраст участников составил 28 лет.</w:t>
      </w:r>
    </w:p>
    <w:p>
      <w:pPr>
        <w:pStyle w:val="BodyText"/>
      </w:pPr>
      <w:r>
        <w:t xml:space="preserve">«В 2024 году Конкурс законотворческих инициатив имени Максима Роганова зарекомендовал себя площадкой, где жители России могут предложить инициативы и получить поддержку. Победителями стали инициативы по регулированию БПЛА и искусственного интеллекта в России и другие работы. В этом году мы проводим конкурс в международном формате. У участников из Российской Федерации помимо стандартных направлений появилась возможность предложения инициатив о внесении изменений в нормативно-правовые акты Союзного государства», - рассказал Председатель Молодежного парламента при Государственной Думе</w:t>
      </w:r>
      <w:r>
        <w:t xml:space="preserve"> </w:t>
      </w:r>
      <w:r>
        <w:rPr>
          <w:bCs/>
          <w:b/>
        </w:rPr>
        <w:t xml:space="preserve">Артём Николаев</w:t>
      </w:r>
      <w:r>
        <w:t xml:space="preserve">.</w:t>
      </w:r>
    </w:p>
    <w:p>
      <w:pPr>
        <w:pStyle w:val="BodyText"/>
      </w:pPr>
      <w:r>
        <w:t xml:space="preserve">В рамках конкурса в 2025 году участникам необходимо представить творческое исследование, которое содержит проблему и пути ее решения, предложения по законодательному урегулированию данной проблемы, содержащие основную идею, цели и предмет законодательного регулирования, круг лиц, на которых предлагается распространить соответствующие предложения, их права и обязанности и список литературы. В положении о конкурсе сформированы требования по оформлению и подробно описаны направления конкурсных работ.</w:t>
      </w:r>
    </w:p>
    <w:p>
      <w:pPr>
        <w:pStyle w:val="BodyText"/>
      </w:pPr>
      <w:r>
        <w:t xml:space="preserve">Организаторами Международного конкурса выступают Молодежный парламент при Государственной Думе, Комитет Государственной Думы по молодежной политике, Молодежный совет (парламент) при Совете Национального Собрания Республики Беларусь, Российский Союз Молодежи, Росмолодёжь и молодежные крылья парламентских партий.</w:t>
      </w:r>
    </w:p>
    <w:p>
      <w:pPr>
        <w:pStyle w:val="BodyText"/>
      </w:pPr>
      <w:r>
        <w:t xml:space="preserve">Прием работ продлится до 31 июля 2025 года.</w:t>
      </w:r>
    </w:p>
    <w:p>
      <w:pPr>
        <w:pStyle w:val="BodyText"/>
      </w:pPr>
      <w:r>
        <w:t xml:space="preserve">На Конкурс принимаются работы по следующим основным направлениям:</w:t>
      </w:r>
    </w:p>
    <w:p>
      <w:pPr>
        <w:pStyle w:val="BodyText"/>
      </w:pPr>
      <w:r>
        <w:t xml:space="preserve">· физическая культура, спорт, туризм и экология;</w:t>
      </w:r>
    </w:p>
    <w:p>
      <w:pPr>
        <w:pStyle w:val="BodyText"/>
      </w:pPr>
      <w:r>
        <w:t xml:space="preserve">· информационная политика, информационные технологии и связь;</w:t>
      </w:r>
    </w:p>
    <w:p>
      <w:pPr>
        <w:pStyle w:val="BodyText"/>
      </w:pPr>
      <w:r>
        <w:t xml:space="preserve">· культура и образование;</w:t>
      </w:r>
    </w:p>
    <w:p>
      <w:pPr>
        <w:pStyle w:val="BodyText"/>
      </w:pPr>
      <w:r>
        <w:t xml:space="preserve">· труд, социальная политика и охрана здоровья;</w:t>
      </w:r>
    </w:p>
    <w:p>
      <w:pPr>
        <w:pStyle w:val="BodyText"/>
      </w:pPr>
      <w:r>
        <w:t xml:space="preserve">· экономика и предпринимательство;</w:t>
      </w:r>
    </w:p>
    <w:p>
      <w:pPr>
        <w:pStyle w:val="BodyText"/>
      </w:pPr>
      <w:r>
        <w:t xml:space="preserve">· региональная политика, развитие инфраструктуры и ЖКХ;</w:t>
      </w:r>
    </w:p>
    <w:p>
      <w:pPr>
        <w:pStyle w:val="BodyText"/>
      </w:pPr>
      <w:r>
        <w:t xml:space="preserve">· развитие гражданского общества, местных сообществ, дела национальностей, международные дела и безопасность;</w:t>
      </w:r>
    </w:p>
    <w:p>
      <w:pPr>
        <w:pStyle w:val="BodyText"/>
      </w:pPr>
      <w:r>
        <w:t xml:space="preserve">· регламент и контроль;</w:t>
      </w:r>
    </w:p>
    <w:p>
      <w:pPr>
        <w:pStyle w:val="BodyText"/>
      </w:pPr>
      <w:r>
        <w:t xml:space="preserve">· промышленность, наука и инновации;</w:t>
      </w:r>
    </w:p>
    <w:p>
      <w:pPr>
        <w:pStyle w:val="BodyText"/>
      </w:pPr>
      <w:r>
        <w:t xml:space="preserve">· молодежная политика;</w:t>
      </w:r>
    </w:p>
    <w:p>
      <w:pPr>
        <w:pStyle w:val="BodyText"/>
      </w:pPr>
      <w:r>
        <w:t xml:space="preserve">· нормативно-правовые акты Союзного государства.</w:t>
      </w:r>
    </w:p>
    <w:p>
      <w:pPr>
        <w:pStyle w:val="BodyText"/>
      </w:pPr>
      <w:r>
        <w:t xml:space="preserve">Победители Конкурса получат возможность принять участие в федеральной форумной кампании и стажировке в Комитете Государственной Думы по молодежной политике.</w:t>
      </w:r>
    </w:p>
    <w:p>
      <w:pPr>
        <w:pStyle w:val="BodyText"/>
      </w:pPr>
      <w:r>
        <w:t xml:space="preserve">Подробная информация и положение о конкурсе размещены в официальном телеграм-канале Молодежного парламента при Государственной Думе Федерального собрания Российской Федерации:</w:t>
      </w:r>
      <w:r>
        <w:t xml:space="preserve"> </w:t>
      </w:r>
      <w:hyperlink r:id="rId20">
        <w:r>
          <w:rPr>
            <w:rStyle w:val="Hyperlink"/>
          </w:rPr>
          <w:t xml:space="preserve">https://t.me/mp_gd</w:t>
        </w:r>
      </w:hyperlink>
      <w:r>
        <w:t xml:space="preserve"> </w:t>
      </w:r>
      <w:r>
        <w:t xml:space="preserve">.</w:t>
      </w:r>
    </w:p>
    <w:p>
      <w:pPr>
        <w:pStyle w:val="BodyText"/>
      </w:pPr>
      <w:r>
        <w:t xml:space="preserve">Подача заявок на Конкурс осуществляется через заполнение формы по ссылке:</w:t>
      </w:r>
      <w:r>
        <w:t xml:space="preserve"> </w:t>
      </w:r>
      <w:hyperlink r:id="rId21">
        <w:r>
          <w:rPr>
            <w:rStyle w:val="Hyperlink"/>
          </w:rPr>
          <w:t xml:space="preserve">https://forms.yandex.ru/u/668f6c7e02848faca58ea939/</w:t>
        </w:r>
      </w:hyperlink>
      <w:r>
        <w:t xml:space="preserve"> 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http://sevorehovo-borisovo.mos.ru/presscenter/officially/detail/13079187.html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presscenter/officially/detail/13079187.html" TargetMode="External" /><Relationship Type="http://schemas.openxmlformats.org/officeDocument/2006/relationships/hyperlink" Id="rId21" Target="https://forms.yandex.ru/u/668f6c7e02848faca58ea939/" TargetMode="External" /><Relationship Type="http://schemas.openxmlformats.org/officeDocument/2006/relationships/hyperlink" Id="rId20" Target="https://t.me/mp_g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presscenter/officially/detail/13079187.html" TargetMode="External" /><Relationship Type="http://schemas.openxmlformats.org/officeDocument/2006/relationships/hyperlink" Id="rId21" Target="https://forms.yandex.ru/u/668f6c7e02848faca58ea939/" TargetMode="External" /><Relationship Type="http://schemas.openxmlformats.org/officeDocument/2006/relationships/hyperlink" Id="rId20" Target="https://t.me/mp_g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2025-07-03T21:39:53Z</dcterms:created>
  <dcterms:modified xsi:type="dcterms:W3CDTF">2025-07-03T21:39:53Z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