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547dd00fb4dc166c15bdce26f0d0a49440958b"/>
    <w:p>
      <w:pPr>
        <w:pStyle w:val="Heading3"/>
      </w:pPr>
      <w:r>
        <w:t xml:space="preserve">Памятка по профилактике безопасности на средствах индивидуальной мобильности (СИМ)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Комиссия по делам несовершеннолетних и защите их прав района Орехово-Борисово северное города Москвы информирует:</w:t>
      </w:r>
    </w:p>
    <w:p>
      <w:pPr>
        <w:pStyle w:val="BodyText"/>
      </w:pPr>
      <w:r>
        <w:t xml:space="preserve">Не зная правил безопасного поведения на улице, дети подвергают не только свою жизнь и здоровье опасности, забывая о том, что, участвуя в процессе дорожного движения, они должны соблюдать Правила дорожного движения и ни в коем случае не создавать аварийно-опасных ситуаций на дороге.</w:t>
      </w:r>
    </w:p>
    <w:p>
      <w:pPr>
        <w:pStyle w:val="BodyText"/>
      </w:pPr>
      <w:r>
        <w:drawing>
          <wp:inline>
            <wp:extent cx="1903614" cy="19036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7a9/qanz72ge8uwc8fnea0gvdhjtzoollum1/1.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614" cy="19036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«Движение лиц на средствах индивидуальной мобильности запрещено»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Что такое СИМ?</w:t>
      </w:r>
    </w:p>
    <w:p>
      <w:pPr>
        <w:pStyle w:val="BodyText"/>
      </w:pPr>
      <w:r>
        <w:t xml:space="preserve">«Средство индивидуальной мобильности» –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(двигателей).</w:t>
      </w:r>
    </w:p>
    <w:p>
      <w:pPr>
        <w:pStyle w:val="BodyText"/>
      </w:pPr>
      <w:r>
        <w:t xml:space="preserve">«Электросамокаты, электроскейтборды, гироскутеры, сигвеи, моноколеса и иные аналогичные средства с двигателем» считаются средствам индивидуальной мобильности. Самокаты без двигателя, роликовые коньки и скейтборды остаются в статусе «пешехода».</w:t>
      </w:r>
    </w:p>
    <w:p>
      <w:pPr>
        <w:pStyle w:val="BodyText"/>
      </w:pPr>
      <w:r>
        <w:t xml:space="preserve">«Велосипед» – транспортное средство, кроме инвалидных колясок, которое имеет по крайней мере два колеса и приводится в движение как правило мускульной энергией лиц, находящихся на этом транспортном средстве при помощи педалей или рукояток.</w:t>
      </w:r>
    </w:p>
    <w:p>
      <w:pPr>
        <w:pStyle w:val="BodyText"/>
      </w:pPr>
      <w:r>
        <w:t xml:space="preserve">Пешеходными, велосипедными и велопешеходными дорожками при определённых условиях теперь могут пользоваться и владельцы СИМ.</w:t>
      </w:r>
    </w:p>
    <w:p>
      <w:pPr>
        <w:pStyle w:val="BodyText"/>
      </w:pPr>
      <w:r>
        <w:rPr>
          <w:bCs/>
          <w:b/>
        </w:rPr>
        <w:t xml:space="preserve">Скоростное ограничение для СИМ, независимо от места использования: Движение лиц, использующих для передвижения средства индивидуальной мобильности, разрешается со скоростью не более 25 км/ч.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случае создания помех для движения пешеходов, владелец СИМ должен спешиться или снизить скорость до скорости, не превышающей скорость движения пешеходов.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Где передвигаться на СИМ?</w:t>
      </w:r>
    </w:p>
    <w:p>
      <w:pPr>
        <w:pStyle w:val="BodyText"/>
      </w:pPr>
      <w:r>
        <w:t xml:space="preserve">Пользователи СИМ старше 14 лет в первую очередь должны использовать велоcипедные и велопешеходные дорожки, проезжую часть велосипедных зон или велополосы.</w:t>
      </w:r>
    </w:p>
    <w:p>
      <w:pPr>
        <w:pStyle w:val="BodyText"/>
      </w:pPr>
      <w:r>
        <w:t xml:space="preserve">Допускается движение в пешеходных зонах, по тротуарам и пешеходным дорожкам, если все перечисленные выше зоны отсутствуют, движение по ним невозможно или лицо на СИМ сопровождает ребёнка до 14 лет на СИМ или велосипеде.</w:t>
      </w:r>
    </w:p>
    <w:p>
      <w:pPr>
        <w:pStyle w:val="BodyText"/>
      </w:pPr>
      <w:r>
        <w:t xml:space="preserve">Важное условие – вес СИМ не должен превышать 35 килограммов.</w:t>
      </w:r>
    </w:p>
    <w:p>
      <w:pPr>
        <w:pStyle w:val="BodyText"/>
      </w:pPr>
      <w:r>
        <w:t xml:space="preserve">В случае отсутствия перечисленной выше инфраструктуры и весе СИМ не больше 35 килограммов допускается передвижение по обочине. Владельцам СИМ от 7 до 14 лет зона катания ограничена тротуарами, пешеходными, велосипедными и велопешеходными дорожками, а также пределами пешеходных зон.</w:t>
      </w:r>
    </w:p>
    <w:p>
      <w:pPr>
        <w:pStyle w:val="BodyText"/>
      </w:pPr>
      <w:r>
        <w:t xml:space="preserve">Дети до 7 лет должны кататься на СИМ только в сопровождении взрослых.</w:t>
      </w:r>
    </w:p>
    <w:p>
      <w:pPr>
        <w:pStyle w:val="BodyText"/>
      </w:pPr>
      <w:r>
        <w:t xml:space="preserve">Во всех случаях совмещенного с пешеходами движения велосипедистов и лиц, использующих для передвижения средства индивидуальной мобильности, пешеходы имеют приоритет.</w:t>
      </w:r>
    </w:p>
    <w:p>
      <w:pPr>
        <w:pStyle w:val="BodyText"/>
      </w:pPr>
      <w:r>
        <w:rPr>
          <w:bCs/>
          <w:b/>
        </w:rPr>
        <w:t xml:space="preserve">Запомните!</w:t>
      </w:r>
    </w:p>
    <w:p>
      <w:pPr>
        <w:pStyle w:val="BodyText"/>
      </w:pPr>
      <w:r>
        <w:t xml:space="preserve">1. Необходимо использовать защитную экипировку: велошлем, наколенники, налокотники.</w:t>
      </w:r>
    </w:p>
    <w:p>
      <w:pPr>
        <w:pStyle w:val="BodyText"/>
      </w:pPr>
      <w:r>
        <w:t xml:space="preserve">2. Старайтесь выбирать для катания ровную поверхность.</w:t>
      </w:r>
    </w:p>
    <w:p>
      <w:pPr>
        <w:pStyle w:val="BodyText"/>
      </w:pPr>
      <w:r>
        <w:t xml:space="preserve">3. Будьте внимателены и осторожны, чтобы не наехать на других людей и не нанести им травмы.</w:t>
      </w:r>
    </w:p>
    <w:p>
      <w:pPr>
        <w:pStyle w:val="BodyText"/>
      </w:pPr>
      <w:r>
        <w:t xml:space="preserve">4. Соблюдайте безопасную дистанцию до любых объектов или предметов во избежание столкновений и несчастных случаев.</w:t>
      </w:r>
    </w:p>
    <w:p>
      <w:pPr>
        <w:pStyle w:val="BodyText"/>
      </w:pPr>
      <w:r>
        <w:t xml:space="preserve">5. Сохраняйте безопасную скорость, останавливайтесь плавно и аккуратно.</w:t>
      </w:r>
    </w:p>
    <w:p>
      <w:pPr>
        <w:pStyle w:val="BodyText"/>
      </w:pPr>
      <w:r>
        <w:t xml:space="preserve">6. Не пользуйтесь во время движения мобильным телефоном, наушниками и другими гаджетами.</w:t>
      </w:r>
    </w:p>
    <w:p>
      <w:pPr>
        <w:pStyle w:val="BodyText"/>
      </w:pPr>
      <w:r>
        <w:t xml:space="preserve">7. Откажитесь от управления при недостаточной освещенности, в узких пространствах, при больших скоплениях людей, а также в местах, где много помех и препятствий.</w:t>
      </w:r>
    </w:p>
    <w:p>
      <w:pPr>
        <w:pStyle w:val="BodyText"/>
      </w:pPr>
      <w:r>
        <w:t xml:space="preserve">8. Носите светоотраающие приспособления, чтобы быть заметным.</w:t>
      </w:r>
    </w:p>
    <w:p>
      <w:pPr>
        <w:pStyle w:val="BodyText"/>
      </w:pPr>
      <w:r>
        <w:t xml:space="preserve">9. Чтобы перейти дорогу на средствах индивидуальной мобильности (СИМ), нужно спешиться, взять устройство в руки и перейти дорогу по пешеходному переходу, подчиняясь правилам для пешеходов.</w:t>
      </w:r>
    </w:p>
    <w:p>
      <w:pPr>
        <w:pStyle w:val="BodyText"/>
      </w:pPr>
      <w:r>
        <w:rPr>
          <w:bCs/>
          <w:b/>
        </w:rPr>
        <w:t xml:space="preserve">Тем, кто управляет СИМ, запрещено:</w:t>
      </w:r>
    </w:p>
    <w:p>
      <w:pPr>
        <w:pStyle w:val="BodyText"/>
      </w:pPr>
      <w:r>
        <w:t xml:space="preserve">- перевозить груз, который мешает управлять или выступает за габариты транспорта больше чем на полметра по длине или ширине;</w:t>
      </w:r>
    </w:p>
    <w:p>
      <w:pPr>
        <w:pStyle w:val="BodyText"/>
      </w:pPr>
      <w:r>
        <w:t xml:space="preserve">- перевозить пассажиров, если это не предусмотрено конструкцией;</w:t>
      </w:r>
    </w:p>
    <w:p>
      <w:pPr>
        <w:pStyle w:val="BodyText"/>
      </w:pPr>
      <w:r>
        <w:t xml:space="preserve">- перевозить детей до 7 лет без специально оборудованных мест;</w:t>
      </w:r>
    </w:p>
    <w:p>
      <w:pPr>
        <w:pStyle w:val="BodyText"/>
      </w:pPr>
      <w:r>
        <w:t xml:space="preserve">- поворачивать налево или разворачиваться, если на дороге больше одной полосы в одну сторону или есть трамвайное движение;</w:t>
      </w:r>
    </w:p>
    <w:p>
      <w:pPr>
        <w:pStyle w:val="BodyText"/>
      </w:pPr>
      <w:r>
        <w:t xml:space="preserve">- пересекать дорогу по пешеходным переходам не спешиваясь.</w:t>
      </w:r>
    </w:p>
    <w:p>
      <w:pPr>
        <w:pStyle w:val="BodyText"/>
      </w:pPr>
      <w:r>
        <w:rPr>
          <w:bCs/>
          <w:b/>
        </w:rPr>
        <w:t xml:space="preserve">Ответственность!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Статья 12.29 КоАП РФ: Нарушение</w:t>
            </w:r>
            <w:r>
              <w:t xml:space="preserve"> </w:t>
            </w:r>
            <w:hyperlink r:id="rId23">
              <w:r>
                <w:rPr>
                  <w:rStyle w:val="Hyperlink"/>
                  <w:bCs/>
                  <w:b/>
                </w:rPr>
                <w:t xml:space="preserve">правил</w:t>
              </w:r>
            </w:hyperlink>
            <w:r>
              <w:t xml:space="preserve"> </w:t>
            </w:r>
            <w:r>
              <w:rPr>
                <w:bCs/>
                <w:b/>
              </w:rPr>
              <w:t xml:space="preserve">дорожного движения пешеходом или иным лицом, участвующим в процессе дорожного движения</w:t>
            </w:r>
          </w:p>
          <w:p>
            <w:pPr>
              <w:jc w:val="left"/>
            </w:pPr>
            <w:r>
              <w:t xml:space="preserve">1.</w:t>
            </w:r>
            <w:r>
              <w:t xml:space="preserve"> </w:t>
            </w:r>
            <w:r>
              <w:rPr>
                <w:bCs/>
                <w:b/>
              </w:rPr>
              <w:t xml:space="preserve">Нарушение пешеходом или пассажиром транспортного средства Правил дорожного движения</w:t>
            </w:r>
            <w:r>
              <w:t xml:space="preserve"> </w:t>
            </w:r>
            <w:r>
              <w:t xml:space="preserve">- влечет</w:t>
            </w:r>
            <w:r>
              <w:t xml:space="preserve"> </w:t>
            </w:r>
            <w:r>
              <w:rPr>
                <w:bCs/>
                <w:b/>
              </w:rPr>
              <w:t xml:space="preserve">предупреждение или наложение административного штрафа в размере пятисот рублей</w:t>
            </w:r>
            <w:r>
              <w:t xml:space="preserve">.</w:t>
            </w:r>
          </w:p>
          <w:p>
            <w:pPr>
              <w:jc w:val="left"/>
            </w:pPr>
            <w:r>
              <w:t xml:space="preserve">2.</w:t>
            </w:r>
            <w:r>
              <w:t xml:space="preserve"> </w:t>
            </w:r>
            <w:r>
              <w:rPr>
                <w:bCs/>
                <w:b/>
              </w:rPr>
              <w:t xml:space="preserve">Нарушение Правил дорожного движения лицом, управляющим велосипедом, либо возчиком или другим лицом, непосредственно участвующим в процессе дорожного движения</w:t>
            </w:r>
            <w:r>
              <w:t xml:space="preserve"> </w:t>
            </w:r>
            <w:r>
              <w:t xml:space="preserve">(за исключением лиц, указанных в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части 1</w:t>
              </w:r>
            </w:hyperlink>
            <w:r>
              <w:t xml:space="preserve"> </w:t>
            </w:r>
            <w:r>
              <w:t xml:space="preserve">настоящей статьи, а также водителя транспортного средства) - влечет наложение административного штрафа в размере</w:t>
            </w:r>
            <w:r>
              <w:t xml:space="preserve"> </w:t>
            </w:r>
            <w:r>
              <w:rPr>
                <w:bCs/>
                <w:b/>
              </w:rPr>
              <w:t xml:space="preserve">восьмисот рублей</w:t>
            </w:r>
            <w:r>
              <w:t xml:space="preserve">.</w:t>
            </w:r>
          </w:p>
          <w:p>
            <w:pPr>
              <w:jc w:val="left"/>
            </w:pPr>
            <w:r>
              <w:t xml:space="preserve">3. Нарушение Правил дорожного движения лицами, указанными в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части 2</w:t>
              </w:r>
            </w:hyperlink>
            <w:r>
              <w:t xml:space="preserve"> </w:t>
            </w:r>
            <w:r>
              <w:t xml:space="preserve">настоящей статьи, совершенное в состоянии опьянения, - влечет наложение административного штрафа в размере от одной тысячи до одной тысячи пятисот рублей.</w:t>
            </w:r>
          </w:p>
        </w:tc>
      </w:tr>
    </w:tbl>
    <w:p>
      <w:pPr>
        <w:pStyle w:val="BodyText"/>
      </w:pPr>
      <w:hyperlink r:id="rId26">
        <w:r>
          <w:br/>
        </w:r>
      </w:hyperlink>
    </w:p>
    <w:p>
      <w:pPr>
        <w:pStyle w:val="BodyText"/>
      </w:pPr>
      <w:hyperlink r:id="rId27">
        <w:r>
          <w:rPr>
            <w:rStyle w:val="Hyperlink"/>
            <w:bCs/>
            <w:b/>
          </w:rPr>
          <w:t xml:space="preserve">ПАМЯТКА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http://sevorehovo-borisovo.mos.ru/the-commission-on-affairs-of-minors-and-protection-of-their-rights/about-the-commission/detail/12290823.html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/upload/medialibrary/5b9/egntmrpc8kqcks02es2w3m4apaz1z1f5/Pamyatka-pravila-dlya-SIM.pdf" TargetMode="External" /><Relationship Type="http://schemas.openxmlformats.org/officeDocument/2006/relationships/hyperlink" Id="rId26" Target="/upload/medialibrary/6d1/z2pyrl2cqswwulx7l8gnqms346j4846z/Pamyatka-pravila-dlya-SIM.pdf" TargetMode="External" /><Relationship Type="http://schemas.openxmlformats.org/officeDocument/2006/relationships/hyperlink" Id="rId29" Target="http://sevorehovo-borisovo.mos.ru" TargetMode="External" /><Relationship Type="http://schemas.openxmlformats.org/officeDocument/2006/relationships/hyperlink" Id="rId28" Target="http://sevorehovo-borisovo.mos.ru/the-commission-on-affairs-of-minors-and-protection-of-their-rights/about-the-commission/detail/12290823.html" TargetMode="External" /><Relationship Type="http://schemas.openxmlformats.org/officeDocument/2006/relationships/hyperlink" Id="rId23" Target="https://www.consultant.ru/document/cons_doc_LAW_34661/20eb60eb2fdfdf7b25ec84d4986aca7dc4f8424c/" TargetMode="External" /><Relationship Type="http://schemas.openxmlformats.org/officeDocument/2006/relationships/hyperlink" Id="rId24" Target="https://www.consultant.ru/document/cons_doc_LAW_453779/20eb60eb2fdfdf7b25ec84d4986aca7dc4f8424c/#dst101061" TargetMode="External" /><Relationship Type="http://schemas.openxmlformats.org/officeDocument/2006/relationships/hyperlink" Id="rId25" Target="https://www.consultant.ru/document/cons_doc_LAW_453779/20eb60eb2fdfdf7b25ec84d4986aca7dc4f8424c/#dst1010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upload/medialibrary/5b9/egntmrpc8kqcks02es2w3m4apaz1z1f5/Pamyatka-pravila-dlya-SIM.pdf" TargetMode="External" /><Relationship Type="http://schemas.openxmlformats.org/officeDocument/2006/relationships/hyperlink" Id="rId26" Target="/upload/medialibrary/6d1/z2pyrl2cqswwulx7l8gnqms346j4846z/Pamyatka-pravila-dlya-SIM.pdf" TargetMode="External" /><Relationship Type="http://schemas.openxmlformats.org/officeDocument/2006/relationships/hyperlink" Id="rId29" Target="http://sevorehovo-borisovo.mos.ru" TargetMode="External" /><Relationship Type="http://schemas.openxmlformats.org/officeDocument/2006/relationships/hyperlink" Id="rId28" Target="http://sevorehovo-borisovo.mos.ru/the-commission-on-affairs-of-minors-and-protection-of-their-rights/about-the-commission/detail/12290823.html" TargetMode="External" /><Relationship Type="http://schemas.openxmlformats.org/officeDocument/2006/relationships/hyperlink" Id="rId23" Target="https://www.consultant.ru/document/cons_doc_LAW_34661/20eb60eb2fdfdf7b25ec84d4986aca7dc4f8424c/" TargetMode="External" /><Relationship Type="http://schemas.openxmlformats.org/officeDocument/2006/relationships/hyperlink" Id="rId24" Target="https://www.consultant.ru/document/cons_doc_LAW_453779/20eb60eb2fdfdf7b25ec84d4986aca7dc4f8424c/#dst101061" TargetMode="External" /><Relationship Type="http://schemas.openxmlformats.org/officeDocument/2006/relationships/hyperlink" Id="rId25" Target="https://www.consultant.ru/document/cons_doc_LAW_453779/20eb60eb2fdfdf7b25ec84d4986aca7dc4f8424c/#dst1010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2025-07-20T04:19:30Z</dcterms:created>
  <dcterms:modified xsi:type="dcterms:W3CDTF">2025-07-20T04:19:30Z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