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5de7e941390eb10db41ea5ce00c6955b2c1abd"/>
    <w:p>
      <w:pPr>
        <w:pStyle w:val="Heading3"/>
      </w:pPr>
      <w:r>
        <w:t xml:space="preserve">Правовой ликбез. Что нужно знать об ответственности за экстремистскую деятельность?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1d/qjxpp9olt86wvni267907uahvu3538iv/pravovoy_likbez_205_722x1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227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41b/ife747npb7e2l1rr5jfdgw33r027vopb/pravovoy_likbez_282_2_789x10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22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266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55/xudwf74cdl87t25hkr536ae12762jrxx/pravovoy_likbez_28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6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51718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f19/tpm86oa0ubccv065f7zv06ot84cvtnge/pravovoy_likbez_207_990x102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1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55704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9c/hm3jc92g1omkj0v08vhhnmr7fch2yfyj/pravovoy_likbez_205_6_833x102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5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2538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15/o6fnrqt2rnq7d8rtkqu6170viu2ssve7/20_3_1_ekstremizm_954x102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25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http://sevorehovo-borisovo.mos.ru/the-commission-on-affairs-of-minors-and-protection-of-their-rights/about-the-commission/detail/12428284.html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sevorehovo-borisovo.mos.ru" TargetMode="External" /><Relationship Type="http://schemas.openxmlformats.org/officeDocument/2006/relationships/hyperlink" Id="rId38" Target="http://sevorehovo-borisovo.mos.ru/the-commission-on-affairs-of-minors-and-protection-of-their-rights/about-the-commission/detail/12428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evorehovo-borisovo.mos.ru" TargetMode="External" /><Relationship Type="http://schemas.openxmlformats.org/officeDocument/2006/relationships/hyperlink" Id="rId38" Target="http://sevorehovo-borisovo.mos.ru/the-commission-on-affairs-of-minors-and-protection-of-their-rights/about-the-commission/detail/12428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2025-02-20T05:28:48Z</dcterms:created>
  <dcterms:modified xsi:type="dcterms:W3CDTF">2025-02-20T05:28:48Z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