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721ba2efd951272f18f1dfb12205a6ccf1196"/>
    <w:p>
      <w:pPr>
        <w:pStyle w:val="Heading3"/>
      </w:pPr>
      <w:r>
        <w:t xml:space="preserve">Семинар для сотрудников "Наставничество в профилактике правонарушений несовершеннолетних"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18.04.2025 штатные сотрудники КДНиЗП приняли участие в семинаре "Наставничество в профилактике правонарушений несовершеннолетних", который прошёл в Московском городском университете управления Правительства Москвы имени Ю.М. Лужкова.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Институт наставничества, закреплённый на законодательном уровне, представляет собой новый, но перспективный механизм поддержки несовершеннолетних и семей в социально опасном положении. Его ключевая особенность — добровольность: наставник назначается Комиссией по делам несовершеннолетних только с согласия родителей и самого подростка, что создаёт основу для доверительных отношений. При этом наставники отбираются из специального реестра, куда включаются граждане с активной жизненной позицией, готовые помочь в социализации, развитии и преодолении трудных жизненных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Однако, поскольку практика ещё только формируется, остаются открытыми вопросы подготовки наставников, оценки их эффективности и предотвращения формального подхода. Важно, чтобы за добрыми намерениями стояли реальные компетенции — понимание детской психологии, основ педагогики и умение выстраивать долгосрочные поддерживающие отношения.</w:t>
      </w:r>
    </w:p>
    <w:p>
      <w:pPr>
        <w:pStyle w:val="BodyText"/>
      </w:pPr>
      <w:r>
        <w:t xml:space="preserve">В ходе выступления спикеры детально разобрали положения закона, объяснили причины его появления и проиллюстрировали их примерами из своей практики.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перспективе такой институт может стать важным звеном в системе профилактики, дополняя усилия государственных органов и общественных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Заявление для включения в реестр наставников можно подать на сайте добро.ру</w:t>
      </w:r>
      <w:r>
        <w:t xml:space="preserve"> </w:t>
      </w:r>
      <w:hyperlink r:id="rId20">
        <w:r>
          <w:rPr>
            <w:rStyle w:val="Hyperlink"/>
          </w:rPr>
          <w:t xml:space="preserve">https://dobro.ru/become-mentor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http://sevorehovo-borisovo.mos.ru/the-commission-on-affairs-of-minors-and-protection-of-their-rights/about-the-commission/detail/12938677.html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38677.html" TargetMode="External" /><Relationship Type="http://schemas.openxmlformats.org/officeDocument/2006/relationships/hyperlink" Id="rId20" Target="https://dobro.ru/become-men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938677.html" TargetMode="External" /><Relationship Type="http://schemas.openxmlformats.org/officeDocument/2006/relationships/hyperlink" Id="rId20" Target="https://dobro.ru/become-men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2025-06-20T20:24:10Z</dcterms:created>
  <dcterms:modified xsi:type="dcterms:W3CDTF">2025-06-20T20:24:10Z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