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0400d9d66cae288f20b17a623c0e71749bc20"/>
    <w:p>
      <w:pPr>
        <w:pStyle w:val="Heading3"/>
      </w:pPr>
      <w:r>
        <w:t xml:space="preserve">Управление мотоциклом несовершеннолетними, ответственность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В летний период становится актуальным передвижение с помощью такого транспортного средства как мотоцикл. Нередко родители приобретают мотоциклы своим детям, не достигшим совершеннолетия и не имеющим права управления транспортными средствами.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со ст. 26 Федерального закона от 10.12.1995 № 196-ФЗ «О безопасности дорожного движения», несовершеннолетние уже достигнув возраста 16 лет после прохождения обучения имеют право управления мопедами, легкими квадроциклами и мотоциклами с рабочим объемом двигателя внутреннего сгорания, не превышающим 125 куб. см, и максимальной мощностью, не превышающей 11 кВт.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Таким образом, несовершеннолетний, достигший возраста 16 лет и прошедший в установленном законом порядке обучение может управлять мотоциклом с обозначенным в законе объемом.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Родителям необходимо обеспечить безопасность своего ребенка и иных участников дорожного движения, не допускать ребенка, не прошедшего обучения и не имеющего права на это (водительского удостоверения), до управления мотоциклом указанной мощности, а также не допускать управления детьми мотоциклами большей мощности.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Необходимо помнить, что Кодекс Российской Федерации об административных правонарушениях предусматривает возраст привлечения к административной ответственности с 16 лет, в том числе и в сфере безопасности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Несовершеннолетний в возрасте от 16 лет будет привлечен к административной ответственности, предусмотренной ч. 1 ст. 12.7 КоАП РФ, а за несовершеннолетнего, не достигшего указанного возраста, будут нести ответственность его родители или иные законные представители.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случае, если несовершеннолетний не имеет самостоятельного заработка, то в соответствии с ч. 2 ст. 32.2 КоАП РФ, административную ответственность в виде штрафа будут нести родители или иные законные представители несовершеннолетнего, которые, в свою очередь, за допущение факта управления несовершеннолетним ребенком мотоциклом без права на это могут быть привлечены к административной ответственности по ч. 1 ст. 5.35 КоАП РФ (неисполнение или ненадлежащее исполнение родителями или иными законными представителями несовершеннолетних обязанностей по содержанию, воспитанию, обучению, защите прав и интересов несовершеннолетних).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http://sevorehovo-borisovo.mos.ru/the-commission-on-affairs-of-minors-and-protection-of-their-rights/about-the-commission/detail/13064344.html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3064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3064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2025-06-26T20:31:54Z</dcterms:created>
  <dcterms:modified xsi:type="dcterms:W3CDTF">2025-06-26T20:31:54Z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