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b64be204fb1bc63c842219f60463e5631e7fb7"/>
    <w:p>
      <w:pPr>
        <w:pStyle w:val="Heading3"/>
      </w:pPr>
      <w:r>
        <w:t xml:space="preserve">Об изменении распорядка приёма организаций в военном комиссариате</w:t>
      </w:r>
    </w:p>
    <w:p>
      <w:pPr>
        <w:pStyle w:val="FirstParagraph"/>
      </w:pPr>
      <w:r>
        <w:t xml:space="preserve">05.10.2023</w:t>
      </w:r>
    </w:p>
    <w:p>
      <w:pPr>
        <w:pStyle w:val="BodyText"/>
      </w:pPr>
      <w:r>
        <w:t xml:space="preserve">Приём организаций осуществляется ежедневно с понедельника по пятницу с 09:00 до 18:00 без обеда.</w:t>
      </w:r>
      <w:r>
        <w:t xml:space="preserve"> </w:t>
      </w:r>
      <w:r>
        <w:t xml:space="preserve">Телефон для справок и уточнения времени прибытия на приём ответственных за ведение воинского учёта в организации: 8-925-507-21-74.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http://sevorehovo-borisovo.mos.ru/the-military-informs/detail/11876204.html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the-military-informs/detail/118762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the-military-informs/detail/118762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2025-07-15T09:11:51Z</dcterms:created>
  <dcterms:modified xsi:type="dcterms:W3CDTF">2025-07-15T09:11:51Z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